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32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945"/>
        <w:gridCol w:w="1542"/>
        <w:gridCol w:w="2713"/>
        <w:gridCol w:w="2413"/>
      </w:tblGrid>
      <w:tr w:rsidR="00655764" w:rsidTr="00290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655764" w:rsidTr="00290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Шкарин, В. В.</w:t>
            </w:r>
            <w:r>
              <w:rPr>
                <w:rFonts w:eastAsia="Times New Roman"/>
              </w:rPr>
              <w:br/>
              <w:t>   Алгоритм диагностики, лечения и реабилитации пациентов с височно-нижнечелюстным миофасциальным болевым синдромом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инструктивно-методическое письмо для врачей-стоматологов / В. В. Шкарин, Е. Н. Ярыгина, Ю. А. Македонова.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[б. и.], 2025. – 32 с.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2025_Алгоритм диагностики  </w:t>
            </w:r>
          </w:p>
        </w:tc>
      </w:tr>
      <w:tr w:rsidR="00655764" w:rsidTr="00290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Методика оценки экономической эффективности научных исследований</w:t>
            </w:r>
            <w:r>
              <w:rPr>
                <w:rFonts w:eastAsia="Times New Roman"/>
              </w:rPr>
              <w:t xml:space="preserve"> / Г. В. Федотова, Р. М. Ламзин, Г. К. Джанчарова [и др.]. – Курск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Университетская книга, 2022. – 157 с. – ISBN 978-5-907555-67-9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500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Козенко Методика тит лист, Козенко Методика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>, 2022_Методика оценки выходные данные  </w:t>
            </w:r>
          </w:p>
        </w:tc>
      </w:tr>
      <w:tr w:rsidR="00655764" w:rsidTr="00290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Пелоидотерапия в стоматологической практике. Тамбуканская грязь</w:t>
            </w:r>
            <w:r>
              <w:rPr>
                <w:rFonts w:eastAsia="Times New Roman"/>
              </w:rPr>
              <w:t xml:space="preserve"> / Т. В. Чижикова, Т. С. Чижикова, Е. Н. Ярыгина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Принт, 2024. – 60 с. – ISBN 978-5-94424-420-8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200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2024_Пелоидотерапия обл-титул  </w:t>
            </w:r>
          </w:p>
        </w:tc>
      </w:tr>
      <w:tr w:rsidR="00655764" w:rsidTr="00290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Diagnosis and management of benign lesions and tumors of the maxillofacial region</w:t>
            </w:r>
            <w:r>
              <w:rPr>
                <w:rFonts w:eastAsia="Times New Roman"/>
              </w:rPr>
              <w:t xml:space="preserve"> = Диагностика и лечение доброкачественных образований и опухолей челюстно лицевой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: study guide / E. N. Iarigina, V. V. Podolskij, M. O. Maltseva [и др.]. – Volgograd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Library and Publishing Center of VolgSMU, 2025. – 65 p. (уч.-изд. л. 3, 25). – Библиогр.: с. 65. – ISBN 978-5-9652-1127-2.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</w:t>
            </w:r>
          </w:p>
        </w:tc>
      </w:tr>
      <w:tr w:rsidR="00655764" w:rsidTr="00290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Pr="00655764" w:rsidRDefault="00655764">
            <w:pPr>
              <w:rPr>
                <w:rFonts w:eastAsia="Times New Roman"/>
                <w:lang w:val="en-US"/>
              </w:rPr>
            </w:pPr>
            <w:r w:rsidRPr="00655764">
              <w:rPr>
                <w:rFonts w:eastAsia="Times New Roman"/>
                <w:lang w:val="en-US"/>
              </w:rPr>
              <w:t>   </w:t>
            </w:r>
            <w:r w:rsidRPr="00655764">
              <w:rPr>
                <w:rFonts w:eastAsia="Times New Roman"/>
                <w:b/>
                <w:bCs/>
                <w:lang w:val="en-US"/>
              </w:rPr>
              <w:t xml:space="preserve">Surgical methods for the treatment of periodontal diseases. </w:t>
            </w:r>
            <w:r>
              <w:rPr>
                <w:rFonts w:eastAsia="Times New Roman"/>
                <w:b/>
                <w:bCs/>
              </w:rPr>
              <w:t>Basics of mucogingival surgery</w:t>
            </w:r>
            <w:r>
              <w:rPr>
                <w:rFonts w:eastAsia="Times New Roman"/>
              </w:rPr>
              <w:t xml:space="preserve"> = Хирургические методы лечения заболеваний пародонта. Основы слизисто-десневой хирургии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: study guide / E. N. Iarigina, V. S. Popkov, Mukhaev Kh. Kh. </w:t>
            </w:r>
            <w:r w:rsidRPr="00655764">
              <w:rPr>
                <w:rFonts w:eastAsia="Times New Roman"/>
                <w:lang w:val="en-US"/>
              </w:rPr>
              <w:t>[</w:t>
            </w:r>
            <w:r>
              <w:rPr>
                <w:rFonts w:eastAsia="Times New Roman"/>
              </w:rPr>
              <w:t>и</w:t>
            </w:r>
            <w:r w:rsidRPr="0065576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655764">
              <w:rPr>
                <w:rFonts w:eastAsia="Times New Roman"/>
                <w:lang w:val="en-US"/>
              </w:rPr>
              <w:t xml:space="preserve">.]. – </w:t>
            </w:r>
            <w:proofErr w:type="gramStart"/>
            <w:r w:rsidRPr="00655764">
              <w:rPr>
                <w:rFonts w:eastAsia="Times New Roman"/>
                <w:lang w:val="en-US"/>
              </w:rPr>
              <w:t>Volgograd :</w:t>
            </w:r>
            <w:proofErr w:type="gramEnd"/>
            <w:r w:rsidRPr="00655764">
              <w:rPr>
                <w:rFonts w:eastAsia="Times New Roman"/>
                <w:lang w:val="en-US"/>
              </w:rPr>
              <w:t xml:space="preserve"> Library and Publishing Center of VolgSMU, 2025. – 117 p. (</w:t>
            </w:r>
            <w:r>
              <w:rPr>
                <w:rFonts w:eastAsia="Times New Roman"/>
              </w:rPr>
              <w:t>уч</w:t>
            </w:r>
            <w:r w:rsidRPr="00655764">
              <w:rPr>
                <w:rFonts w:eastAsia="Times New Roman"/>
                <w:lang w:val="en-US"/>
              </w:rPr>
              <w:t>.-</w:t>
            </w:r>
            <w:r>
              <w:rPr>
                <w:rFonts w:eastAsia="Times New Roman"/>
              </w:rPr>
              <w:t>изд</w:t>
            </w:r>
            <w:r w:rsidRPr="0065576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л</w:t>
            </w:r>
            <w:r w:rsidRPr="00655764">
              <w:rPr>
                <w:rFonts w:eastAsia="Times New Roman"/>
                <w:lang w:val="en-US"/>
              </w:rPr>
              <w:t>. 6, 25). – ISBN 978-5-9652-1126-5.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Pr="00655764" w:rsidRDefault="00655764">
            <w:pPr>
              <w:rPr>
                <w:rFonts w:eastAsia="Times New Roman"/>
                <w:lang w:val="en-US"/>
              </w:rPr>
            </w:pPr>
            <w:r w:rsidRPr="00655764">
              <w:rPr>
                <w:rFonts w:eastAsia="Times New Roman"/>
                <w:lang w:val="en-US"/>
              </w:rPr>
              <w:t> </w:t>
            </w:r>
            <w:r>
              <w:rPr>
                <w:rFonts w:eastAsia="Times New Roman"/>
              </w:rPr>
              <w:t>(есть)</w:t>
            </w:r>
          </w:p>
        </w:tc>
      </w:tr>
      <w:tr w:rsidR="00655764" w:rsidTr="00290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Алгоритм диагностики пациентов с краниомандибулярной дисфункцией. Клинические и функциональные методы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/ В. Ю. Бутенко, М. В. Вологина, В. Р. Огонян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Принт, 2024. – 74 с. – ISBN 978-5-94424-291-4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5764" w:rsidRDefault="0065576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Алгоритм диагностики пациентов, Алгоритм диагностики пациентов тит лист, Алгоритм диагностики пациентов оборот тит листа  </w:t>
            </w:r>
          </w:p>
        </w:tc>
      </w:tr>
      <w:tr w:rsidR="0029005A" w:rsidTr="00290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5A" w:rsidRDefault="0029005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5A" w:rsidRDefault="0029005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5A" w:rsidRDefault="0029005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5A" w:rsidRDefault="0029005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Методология доклинических исследований лекарственных средств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Д. В. Мальцев, Д. А. Бабков, Д. С. Яковлев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84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Библиогр.: с. 83. – ISBN 978-5-9652-0844-9.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5A" w:rsidRDefault="0029005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737F50" w:rsidRDefault="00737F50">
      <w:pPr>
        <w:rPr>
          <w:rFonts w:eastAsia="Times New Roman"/>
        </w:rPr>
      </w:pPr>
    </w:p>
    <w:sectPr w:rsidR="00737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grammar="clean"/>
  <w:defaultTabStop w:val="708"/>
  <w:noPunctuationKerning/>
  <w:characterSpacingControl w:val="doNotCompress"/>
  <w:compat/>
  <w:rsids>
    <w:rsidRoot w:val="00713BF6"/>
    <w:rsid w:val="000B2F5D"/>
    <w:rsid w:val="0029005A"/>
    <w:rsid w:val="00655764"/>
    <w:rsid w:val="00713BF6"/>
    <w:rsid w:val="00737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2026-08-18T10:49:00Z</dcterms:created>
  <dcterms:modified xsi:type="dcterms:W3CDTF">2026-08-18T11:10:00Z</dcterms:modified>
</cp:coreProperties>
</file>